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26" w:rsidRPr="009F5C26" w:rsidRDefault="009F5C26" w:rsidP="009F5C26">
      <w:pPr>
        <w:ind w:left="180"/>
        <w:rPr>
          <w:rFonts w:eastAsia="Times New Roman"/>
        </w:rPr>
      </w:pPr>
    </w:p>
    <w:p w:rsidR="009F5C26" w:rsidRPr="009F5C26" w:rsidRDefault="009F5C26" w:rsidP="009F5C26">
      <w:pPr>
        <w:jc w:val="center"/>
        <w:rPr>
          <w:rFonts w:ascii="Tahoma" w:eastAsia="Times New Roman" w:hAnsi="Tahoma" w:cs="Tahoma"/>
          <w:b/>
          <w:sz w:val="28"/>
          <w:szCs w:val="28"/>
        </w:rPr>
      </w:pPr>
      <w:bookmarkStart w:id="0" w:name="_GoBack"/>
      <w:bookmarkEnd w:id="0"/>
      <w:r w:rsidRPr="009F5C26">
        <w:rPr>
          <w:rFonts w:ascii="Tahoma" w:eastAsia="Times New Roman" w:hAnsi="Tahoma" w:cs="Tahoma"/>
          <w:b/>
          <w:sz w:val="28"/>
          <w:szCs w:val="28"/>
        </w:rPr>
        <w:t>LETTER OF AGREEMENT</w:t>
      </w:r>
    </w:p>
    <w:p w:rsidR="009F5C26" w:rsidRPr="009F5C26" w:rsidRDefault="009F5C26" w:rsidP="009F5C26">
      <w:pPr>
        <w:rPr>
          <w:rFonts w:ascii="Tahoma" w:eastAsia="Times New Roman" w:hAnsi="Tahoma" w:cs="Tahoma"/>
        </w:rPr>
      </w:pPr>
    </w:p>
    <w:p w:rsidR="009F5C26" w:rsidRPr="009F5C26" w:rsidRDefault="009F5C26" w:rsidP="009F5C26">
      <w:pPr>
        <w:rPr>
          <w:rFonts w:ascii="Tahoma" w:eastAsia="Times New Roman" w:hAnsi="Tahoma" w:cs="Tahoma"/>
        </w:rPr>
      </w:pPr>
    </w:p>
    <w:p w:rsidR="009F5C26" w:rsidRPr="009F5C26" w:rsidRDefault="009F5C26" w:rsidP="009F5C26">
      <w:pPr>
        <w:rPr>
          <w:rFonts w:ascii="Tahoma" w:eastAsia="Times New Roman" w:hAnsi="Tahoma" w:cs="Tahoma"/>
        </w:rPr>
      </w:pPr>
      <w:r w:rsidRPr="009F5C26">
        <w:rPr>
          <w:rFonts w:ascii="Tahoma" w:eastAsia="Times New Roman" w:hAnsi="Tahoma" w:cs="Tahoma"/>
        </w:rPr>
        <w:t xml:space="preserve">Project </w:t>
      </w:r>
      <w:r w:rsidRPr="009F5C26">
        <w:rPr>
          <w:rFonts w:ascii="Tahoma" w:eastAsia="Times New Roman" w:hAnsi="Tahoma" w:cs="Tahoma"/>
          <w:u w:val="single"/>
        </w:rPr>
        <w:tab/>
        <w:t>§404 Hazard Mitigation Property Acquisition Demolitions Program</w:t>
      </w:r>
      <w:r w:rsidRPr="009F5C26">
        <w:rPr>
          <w:rFonts w:ascii="Tahoma" w:eastAsia="Times New Roman" w:hAnsi="Tahoma" w:cs="Tahoma"/>
          <w:u w:val="single"/>
        </w:rPr>
        <w:tab/>
      </w:r>
      <w:r w:rsidRPr="009F5C26">
        <w:rPr>
          <w:rFonts w:ascii="Tahoma" w:eastAsia="Times New Roman" w:hAnsi="Tahoma" w:cs="Tahoma"/>
          <w:u w:val="single"/>
        </w:rPr>
        <w:tab/>
      </w:r>
    </w:p>
    <w:p w:rsidR="009F5C26" w:rsidRPr="009F5C26" w:rsidRDefault="009F5C26" w:rsidP="009F5C26">
      <w:pPr>
        <w:rPr>
          <w:rFonts w:ascii="Tahoma" w:eastAsia="Times New Roman" w:hAnsi="Tahoma" w:cs="Tahoma"/>
        </w:rPr>
      </w:pPr>
      <w:r w:rsidRPr="009F5C26">
        <w:rPr>
          <w:rFonts w:ascii="Tahoma" w:eastAsia="Times New Roman" w:hAnsi="Tahoma" w:cs="Tahoma"/>
        </w:rPr>
        <w:t>For the Scott County, Iowa</w:t>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p>
    <w:p w:rsidR="009F5C26" w:rsidRPr="009F5C26" w:rsidRDefault="009F5C26" w:rsidP="009F5C26">
      <w:pPr>
        <w:rPr>
          <w:rFonts w:ascii="Tahoma" w:eastAsia="Times New Roman" w:hAnsi="Tahoma" w:cs="Tahoma"/>
        </w:rPr>
      </w:pPr>
    </w:p>
    <w:p w:rsidR="009F5C26" w:rsidRPr="009F5C26" w:rsidRDefault="009F5C26" w:rsidP="009F5C26">
      <w:pPr>
        <w:rPr>
          <w:rFonts w:ascii="Tahoma" w:eastAsia="Times New Roman" w:hAnsi="Tahoma" w:cs="Tahoma"/>
        </w:rPr>
      </w:pPr>
      <w:r w:rsidRPr="009F5C26">
        <w:rPr>
          <w:rFonts w:ascii="Tahoma" w:eastAsia="Times New Roman" w:hAnsi="Tahoma" w:cs="Tahoma"/>
        </w:rPr>
        <w:t xml:space="preserve">Contractor: </w:t>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p>
    <w:p w:rsidR="009F5C26" w:rsidRPr="009F5C26" w:rsidRDefault="009F5C26" w:rsidP="009F5C26">
      <w:pPr>
        <w:rPr>
          <w:rFonts w:ascii="Tahoma" w:eastAsia="Times New Roman" w:hAnsi="Tahoma" w:cs="Tahoma"/>
        </w:rPr>
      </w:pPr>
      <w:r w:rsidRPr="009F5C26">
        <w:rPr>
          <w:rFonts w:ascii="Tahoma" w:eastAsia="Times New Roman" w:hAnsi="Tahoma" w:cs="Tahoma"/>
        </w:rPr>
        <w:t xml:space="preserve">Address: </w:t>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p>
    <w:p w:rsidR="009F5C26" w:rsidRPr="009F5C26" w:rsidRDefault="009F5C26" w:rsidP="009F5C26">
      <w:pPr>
        <w:rPr>
          <w:rFonts w:ascii="Tahoma" w:eastAsia="Times New Roman" w:hAnsi="Tahoma" w:cs="Tahoma"/>
        </w:rPr>
      </w:pPr>
      <w:r w:rsidRPr="009F5C26">
        <w:rPr>
          <w:rFonts w:ascii="Tahoma" w:eastAsia="Times New Roman" w:hAnsi="Tahoma" w:cs="Tahoma"/>
        </w:rPr>
        <w:t xml:space="preserve">County: </w:t>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p>
    <w:p w:rsidR="009F5C26" w:rsidRPr="009F5C26" w:rsidRDefault="009F5C26" w:rsidP="009F5C26">
      <w:pPr>
        <w:rPr>
          <w:rFonts w:ascii="Tahoma" w:eastAsia="Times New Roman" w:hAnsi="Tahoma" w:cs="Tahoma"/>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THIS AGREEMENT, entered into this </w:t>
      </w:r>
      <w:r w:rsidRPr="009F5C26">
        <w:rPr>
          <w:rFonts w:ascii="Tahoma" w:eastAsia="Times New Roman" w:hAnsi="Tahoma" w:cs="Tahoma"/>
          <w:sz w:val="22"/>
          <w:szCs w:val="22"/>
          <w:u w:val="single"/>
        </w:rPr>
        <w:tab/>
        <w:t xml:space="preserve">      </w:t>
      </w:r>
      <w:r w:rsidRPr="009F5C26">
        <w:rPr>
          <w:rFonts w:ascii="Tahoma" w:eastAsia="Times New Roman" w:hAnsi="Tahoma" w:cs="Tahoma"/>
          <w:sz w:val="22"/>
          <w:szCs w:val="22"/>
        </w:rPr>
        <w:t xml:space="preserve">day of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rPr>
        <w:t xml:space="preserve"> , 20</w:t>
      </w:r>
      <w:r w:rsidRPr="009F5C26">
        <w:rPr>
          <w:rFonts w:ascii="Tahoma" w:eastAsia="Times New Roman" w:hAnsi="Tahoma" w:cs="Tahoma"/>
          <w:sz w:val="22"/>
          <w:szCs w:val="22"/>
          <w:u w:val="single"/>
        </w:rPr>
        <w:t xml:space="preserve">      </w:t>
      </w:r>
      <w:r w:rsidRPr="009F5C26">
        <w:rPr>
          <w:rFonts w:ascii="Tahoma" w:eastAsia="Times New Roman" w:hAnsi="Tahoma" w:cs="Tahoma"/>
          <w:sz w:val="22"/>
          <w:szCs w:val="22"/>
        </w:rPr>
        <w:t>, is by and between the Scott County, Iowa</w:t>
      </w:r>
      <w:r w:rsidRPr="009F5C26">
        <w:rPr>
          <w:rFonts w:ascii="Tahoma" w:eastAsia="Times New Roman" w:hAnsi="Tahoma" w:cs="Tahoma"/>
          <w:sz w:val="22"/>
          <w:szCs w:val="22"/>
          <w:u w:val="single"/>
        </w:rPr>
        <w:tab/>
      </w:r>
      <w:r w:rsidRPr="009F5C26">
        <w:rPr>
          <w:rFonts w:ascii="Tahoma" w:eastAsia="Times New Roman" w:hAnsi="Tahoma" w:cs="Tahoma"/>
          <w:sz w:val="22"/>
          <w:szCs w:val="22"/>
        </w:rPr>
        <w:t xml:space="preserve">, Iowa, (hereinafter called the County), and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rPr>
        <w:t>, (hereinafter called the Contractor).</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WHEREAS, the County requires dwelling and other structural demolitions, basement removals, concrete, asphalt and masonry flatwork and other site material removal; backfill and excavated site leveling to be performed in connection with the above identified project; and</w:t>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WHEREAS, the Contractor certifies to be qualified and willing to perform the work required  in accordance with the standards and criteria hereinafter set forth, and pursuant to the terms, provisions and conditions hereof,</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NOW, THEREFORE, the parties hereto mutually agree as follows:</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The Contractor shall furnish all tools, equipment, labor and materials for the proposed demolition in accordance with all applicable plans, specifications, codes and ordinances of Scott County, Iowa.</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The Contractor will be required to maintain a valid Certificate of Liability Insurance for the duration of the project. The Contractor must also remain in good standing as a Registered Contractor through Iowa Workforce Development. </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The Contractor will be paid contract price for all items satisfactorily completed. Such payment shall be full compensation for demolition removal work including basement foundation, for debris disposal, for furnishing and placing backfill, for site clearance, for all permits, licenses, inspections, water and sewer disconnections, for complying with all laws, rules, regulations, and ordinances, including safety, and for furnishing all material, equipment, tools and labor to complete the work, in accord with the plans and these specifications listed in the signed and awarded Request for Bid received by the County on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rPr>
        <w:t>, 20</w:t>
      </w:r>
      <w:r w:rsidRPr="009F5C26">
        <w:rPr>
          <w:rFonts w:ascii="Tahoma" w:eastAsia="Times New Roman" w:hAnsi="Tahoma" w:cs="Tahoma"/>
          <w:sz w:val="22"/>
          <w:szCs w:val="22"/>
          <w:u w:val="single"/>
        </w:rPr>
        <w:tab/>
      </w:r>
      <w:r w:rsidRPr="009F5C26">
        <w:rPr>
          <w:rFonts w:ascii="Tahoma" w:eastAsia="Times New Roman" w:hAnsi="Tahoma" w:cs="Tahoma"/>
          <w:sz w:val="22"/>
          <w:szCs w:val="22"/>
        </w:rPr>
        <w:t xml:space="preserve"> from the Contractor.</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Payment for the work completed shall be based on the following price:</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u w:val="single"/>
        </w:rPr>
      </w:pPr>
      <w:r w:rsidRPr="009F5C26">
        <w:rPr>
          <w:rFonts w:ascii="Tahoma" w:eastAsia="Times New Roman" w:hAnsi="Tahoma" w:cs="Tahoma"/>
          <w:sz w:val="22"/>
          <w:szCs w:val="22"/>
        </w:rPr>
        <w:t>TOTAL, not to exceed: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p>
    <w:p w:rsidR="009F5C26" w:rsidRDefault="009F5C26">
      <w:pPr>
        <w:rPr>
          <w:rFonts w:ascii="Tahoma" w:eastAsia="Times New Roman" w:hAnsi="Tahoma" w:cs="Tahoma"/>
          <w:b/>
          <w:sz w:val="22"/>
          <w:szCs w:val="22"/>
        </w:rPr>
      </w:pPr>
      <w:r>
        <w:rPr>
          <w:rFonts w:ascii="Tahoma" w:eastAsia="Times New Roman" w:hAnsi="Tahoma" w:cs="Tahoma"/>
          <w:b/>
          <w:sz w:val="22"/>
          <w:szCs w:val="22"/>
        </w:rPr>
        <w:br w:type="page"/>
      </w:r>
    </w:p>
    <w:p w:rsidR="009F5C26" w:rsidRPr="009F5C26" w:rsidRDefault="009F5C26" w:rsidP="009F5C26">
      <w:pPr>
        <w:rPr>
          <w:rFonts w:ascii="Tahoma" w:eastAsia="Times New Roman" w:hAnsi="Tahoma" w:cs="Tahoma"/>
          <w:b/>
          <w:sz w:val="22"/>
          <w:szCs w:val="22"/>
        </w:rPr>
      </w:pPr>
      <w:r w:rsidRPr="009F5C26">
        <w:rPr>
          <w:rFonts w:ascii="Tahoma" w:eastAsia="Times New Roman" w:hAnsi="Tahoma" w:cs="Tahoma"/>
          <w:b/>
          <w:sz w:val="22"/>
          <w:szCs w:val="22"/>
        </w:rPr>
        <w:lastRenderedPageBreak/>
        <w:t>Contract term</w:t>
      </w:r>
    </w:p>
    <w:p w:rsidR="009F5C26" w:rsidRPr="009F5C26" w:rsidRDefault="009F5C26" w:rsidP="009F5C26">
      <w:pPr>
        <w:ind w:left="360"/>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The term of this Contract is 30 days from the foregoing date. The contract may be extended as agreed by written mutual consent of the Applicant and Contractor.</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b/>
          <w:sz w:val="22"/>
          <w:szCs w:val="22"/>
        </w:rPr>
      </w:pPr>
      <w:r w:rsidRPr="009F5C26">
        <w:rPr>
          <w:rFonts w:ascii="Tahoma" w:eastAsia="Times New Roman" w:hAnsi="Tahoma" w:cs="Tahoma"/>
          <w:b/>
          <w:sz w:val="22"/>
          <w:szCs w:val="22"/>
        </w:rPr>
        <w:t>Work Commencement</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The work shall commence within five (5) days after being notified by the County and shall be completed within 30 days of the issuance of Notice to Proceed. Time extensions may be granted for those portions of the project affected by inclement weather conditions.</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The Contractor shall not begin work on the demolition project until after this contract agreement signed by the Contractor and County and a completely executed copy has been returned to the Contractor with Notice to Proceed. </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b/>
          <w:sz w:val="22"/>
          <w:szCs w:val="22"/>
        </w:rPr>
      </w:pPr>
      <w:r w:rsidRPr="009F5C26">
        <w:rPr>
          <w:rFonts w:ascii="Tahoma" w:eastAsia="Times New Roman" w:hAnsi="Tahoma" w:cs="Tahoma"/>
          <w:b/>
          <w:sz w:val="22"/>
          <w:szCs w:val="22"/>
        </w:rPr>
        <w:t>Payment</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Payment will be made to the Contractor within thirty (30) days after the completion and approval thereof by the County Council. Payment shall be requested in writing by the Contractor on a properly executed claim, bill or statement.</w:t>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The Contractor agrees to perform all “extra work” which may be required to complete the work contemplated at unit prices to be agreed upon in writing prior to starting such work, or if prices or sums cannot be agreed upon to perform such work on a force account basis, as provided in the specifications. All amendments to this contract shall be agreed to in writing.</w:t>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During the performance of this contract, the Contractor itself, it’s assignees and successors in interest agrees to comply with the anti-discrimination laws of the State of Iowa, as contained inn Sections 19B, 551.4 of the Code of Iowa, which are herein incorporated by reference and made a part of this contract. The Contractor must comply with the following laws and regulations: Title VI of the Civil Rights Act of 1964 (P.L. 88-352); Iowa Civil Rights Act of 1965 (Iowa Executive Orders 15 and 34); Section 109 of Title I of the Housing and Community Development Act of 1974, as amended (42 U.S.C. 5309); the Age Discrimination Act of 1975, as amended (42 U.S.C. 1601 et seq.); Section 504 of the Rehabilitation Act of 1973, as amended (P.L. 93-112, 29 U.S.C. 794); Americans with Disabilities Act (P.L. 101-336, 42 U.S.C. 12101-12213); Section 3 of the Housing and Urban Development Act of 1968, as amended (12 U.S.C. 1701u) ; Title VIII of the Civil Rights Act of 1968, as amended; Federal Executive Order 11063, as amended by Executive Order 12259; Federal Executive Order 11246, as amended.</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b/>
          <w:sz w:val="22"/>
          <w:szCs w:val="22"/>
        </w:rPr>
      </w:pPr>
      <w:r w:rsidRPr="009F5C26">
        <w:rPr>
          <w:rFonts w:ascii="Tahoma" w:eastAsia="Times New Roman" w:hAnsi="Tahoma" w:cs="Tahoma"/>
          <w:b/>
          <w:sz w:val="22"/>
          <w:szCs w:val="22"/>
        </w:rPr>
        <w:t>Government-Mandated Provisions</w:t>
      </w:r>
    </w:p>
    <w:p w:rsidR="009F5C26" w:rsidRPr="009F5C26" w:rsidRDefault="009F5C26" w:rsidP="009F5C26">
      <w:pPr>
        <w:ind w:left="360"/>
        <w:rPr>
          <w:rFonts w:ascii="Tahoma" w:eastAsia="Times New Roman" w:hAnsi="Tahoma" w:cs="Tahoma"/>
          <w:b/>
          <w:sz w:val="22"/>
          <w:szCs w:val="22"/>
        </w:rPr>
      </w:pP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Because this project activity is funded in whole or in part by the Federal Government, or an Agency thereof, Federal Law requires that the Applicant’s contracts relating to the project include certain provisions.  Depending upon the type of work or services provided and the dollar value of the resultant contract, some of the provisions set forth in this Section may not apply to the Contractor or to the work or services to be provided hereunder; however, the provisions are nonetheless set forth to cause this Contract to comply with Federal Law. Parenthetical comments in the following paragraphs are taken from 2 CFR part 200 appendix II and 200.325.</w:t>
      </w:r>
    </w:p>
    <w:p w:rsidR="009F5C26" w:rsidRPr="009F5C26" w:rsidRDefault="009F5C26" w:rsidP="009F5C26">
      <w:pPr>
        <w:ind w:left="720"/>
        <w:rPr>
          <w:rFonts w:ascii="Tahoma" w:eastAsia="Times New Roman" w:hAnsi="Tahoma" w:cs="Tahoma"/>
          <w:sz w:val="22"/>
          <w:szCs w:val="22"/>
        </w:rPr>
      </w:pPr>
    </w:p>
    <w:p w:rsidR="009F5C26" w:rsidRPr="009F5C26" w:rsidRDefault="009F5C26" w:rsidP="009F5C26">
      <w:pPr>
        <w:suppressAutoHyphens/>
        <w:ind w:left="720"/>
        <w:rPr>
          <w:rFonts w:ascii="Tahoma" w:eastAsia="Times New Roman" w:hAnsi="Tahoma" w:cs="Tahoma"/>
          <w:spacing w:val="-3"/>
          <w:sz w:val="22"/>
          <w:szCs w:val="22"/>
        </w:rPr>
      </w:pPr>
      <w:r w:rsidRPr="009F5C26">
        <w:rPr>
          <w:rFonts w:ascii="Tahoma" w:eastAsia="Times New Roman" w:hAnsi="Tahoma" w:cs="Tahoma"/>
          <w:sz w:val="22"/>
          <w:szCs w:val="22"/>
        </w:rPr>
        <w:tab/>
        <w:t>A.</w:t>
      </w:r>
      <w:r w:rsidRPr="009F5C26">
        <w:rPr>
          <w:rFonts w:ascii="Tahoma" w:eastAsia="Times New Roman" w:hAnsi="Tahoma" w:cs="Tahoma"/>
          <w:sz w:val="22"/>
          <w:szCs w:val="22"/>
        </w:rPr>
        <w:tab/>
        <w:t xml:space="preserve">Remedies.  </w:t>
      </w:r>
      <w:r w:rsidRPr="009F5C26">
        <w:rPr>
          <w:rFonts w:ascii="Tahoma" w:eastAsia="Times New Roman" w:hAnsi="Tahoma" w:cs="Tahoma"/>
          <w:spacing w:val="-3"/>
          <w:sz w:val="22"/>
          <w:szCs w:val="22"/>
        </w:rPr>
        <w:t xml:space="preserve">In the event that the Contractor defaults in the performance or observance of any covenant, agreement or obligation set forth in this Agreement, and if </w:t>
      </w:r>
      <w:r w:rsidRPr="009F5C26">
        <w:rPr>
          <w:rFonts w:ascii="Tahoma" w:eastAsia="Times New Roman" w:hAnsi="Tahoma" w:cs="Tahoma"/>
          <w:spacing w:val="-3"/>
          <w:sz w:val="22"/>
          <w:szCs w:val="22"/>
        </w:rPr>
        <w:lastRenderedPageBreak/>
        <w:t>such default remains uncured for a period of 45 days after notice of default has been given by Applicant to Contractor, then Applicant may take any one or more of the following steps, at its option:</w:t>
      </w:r>
    </w:p>
    <w:p w:rsidR="009F5C26" w:rsidRPr="009F5C26" w:rsidRDefault="009F5C26" w:rsidP="009F5C26">
      <w:pPr>
        <w:suppressAutoHyphens/>
        <w:rPr>
          <w:rFonts w:ascii="Tahoma" w:eastAsia="Times New Roman" w:hAnsi="Tahoma" w:cs="Tahoma"/>
          <w:spacing w:val="-3"/>
          <w:sz w:val="22"/>
          <w:szCs w:val="22"/>
        </w:rPr>
      </w:pPr>
    </w:p>
    <w:p w:rsidR="009F5C26" w:rsidRPr="009F5C26" w:rsidRDefault="009F5C26" w:rsidP="009F5C26">
      <w:pPr>
        <w:suppressAutoHyphens/>
        <w:ind w:left="1440" w:hanging="480"/>
        <w:rPr>
          <w:rFonts w:ascii="Tahoma" w:eastAsia="Times New Roman" w:hAnsi="Tahoma" w:cs="Tahoma"/>
          <w:spacing w:val="-3"/>
          <w:sz w:val="22"/>
          <w:szCs w:val="22"/>
        </w:rPr>
      </w:pPr>
      <w:r w:rsidRPr="009F5C26">
        <w:rPr>
          <w:rFonts w:ascii="Tahoma" w:eastAsia="Times New Roman" w:hAnsi="Tahoma" w:cs="Tahoma"/>
          <w:spacing w:val="-3"/>
          <w:sz w:val="22"/>
          <w:szCs w:val="22"/>
        </w:rPr>
        <w:t>a.</w:t>
      </w:r>
      <w:r w:rsidRPr="009F5C26">
        <w:rPr>
          <w:rFonts w:ascii="Tahoma" w:eastAsia="Times New Roman" w:hAnsi="Tahoma" w:cs="Tahoma"/>
          <w:spacing w:val="-3"/>
          <w:sz w:val="22"/>
          <w:szCs w:val="22"/>
        </w:rPr>
        <w:tab/>
        <w:t>by mandamus or other suit, action or proceeding at law or in equity, require Contractor  to perform its obligations and covenants hereunder, or enjoin any acts or things which may be unlawful or in violation of the rights of the Applicant hereunder, or obtain damages caused to the Applicant by any such default;</w:t>
      </w:r>
    </w:p>
    <w:p w:rsidR="009F5C26" w:rsidRPr="009F5C26" w:rsidRDefault="009F5C26" w:rsidP="009F5C26">
      <w:pPr>
        <w:suppressAutoHyphens/>
        <w:ind w:left="1440" w:hanging="480"/>
        <w:rPr>
          <w:rFonts w:ascii="Tahoma" w:eastAsia="Times New Roman" w:hAnsi="Tahoma" w:cs="Tahoma"/>
          <w:spacing w:val="-3"/>
          <w:sz w:val="22"/>
          <w:szCs w:val="22"/>
        </w:rPr>
      </w:pPr>
    </w:p>
    <w:p w:rsidR="009F5C26" w:rsidRPr="009F5C26" w:rsidRDefault="009F5C26" w:rsidP="009F5C26">
      <w:pPr>
        <w:suppressAutoHyphens/>
        <w:ind w:left="1440" w:hanging="480"/>
        <w:rPr>
          <w:rFonts w:ascii="Tahoma" w:eastAsia="Times New Roman" w:hAnsi="Tahoma" w:cs="Tahoma"/>
          <w:spacing w:val="-3"/>
          <w:sz w:val="22"/>
          <w:szCs w:val="22"/>
        </w:rPr>
      </w:pPr>
      <w:r w:rsidRPr="009F5C26">
        <w:rPr>
          <w:rFonts w:ascii="Tahoma" w:eastAsia="Times New Roman" w:hAnsi="Tahoma" w:cs="Tahoma"/>
          <w:spacing w:val="-3"/>
          <w:sz w:val="22"/>
          <w:szCs w:val="22"/>
        </w:rPr>
        <w:t>b.</w:t>
      </w:r>
      <w:r w:rsidRPr="009F5C26">
        <w:rPr>
          <w:rFonts w:ascii="Tahoma" w:eastAsia="Times New Roman" w:hAnsi="Tahoma" w:cs="Tahoma"/>
          <w:spacing w:val="-3"/>
          <w:sz w:val="22"/>
          <w:szCs w:val="22"/>
        </w:rPr>
        <w:tab/>
        <w:t>have access to and inspect, examine and make copies of all books and records of Contractor which pertain to the project;</w:t>
      </w:r>
    </w:p>
    <w:p w:rsidR="009F5C26" w:rsidRPr="009F5C26" w:rsidRDefault="009F5C26" w:rsidP="009F5C26">
      <w:pPr>
        <w:suppressAutoHyphens/>
        <w:ind w:left="1440" w:hanging="480"/>
        <w:rPr>
          <w:rFonts w:ascii="Tahoma" w:eastAsia="Times New Roman" w:hAnsi="Tahoma" w:cs="Tahoma"/>
          <w:spacing w:val="-3"/>
          <w:sz w:val="22"/>
          <w:szCs w:val="22"/>
        </w:rPr>
      </w:pPr>
    </w:p>
    <w:p w:rsidR="009F5C26" w:rsidRPr="009F5C26" w:rsidRDefault="009F5C26" w:rsidP="009F5C26">
      <w:pPr>
        <w:suppressAutoHyphens/>
        <w:ind w:left="1440" w:hanging="480"/>
        <w:rPr>
          <w:rFonts w:ascii="Tahoma" w:eastAsia="Times New Roman" w:hAnsi="Tahoma" w:cs="Tahoma"/>
          <w:spacing w:val="-3"/>
          <w:sz w:val="22"/>
          <w:szCs w:val="22"/>
        </w:rPr>
      </w:pPr>
      <w:r w:rsidRPr="009F5C26">
        <w:rPr>
          <w:rFonts w:ascii="Tahoma" w:eastAsia="Times New Roman" w:hAnsi="Tahoma" w:cs="Tahoma"/>
          <w:spacing w:val="-3"/>
          <w:sz w:val="22"/>
          <w:szCs w:val="22"/>
        </w:rPr>
        <w:t>c.</w:t>
      </w:r>
      <w:r w:rsidRPr="009F5C26">
        <w:rPr>
          <w:rFonts w:ascii="Tahoma" w:eastAsia="Times New Roman" w:hAnsi="Tahoma" w:cs="Tahoma"/>
          <w:spacing w:val="-3"/>
          <w:sz w:val="22"/>
          <w:szCs w:val="22"/>
        </w:rPr>
        <w:tab/>
        <w:t>make no further disbursements, and demand immediate repayment from Proposer of any funds previously disbursed under this Agreement;</w:t>
      </w:r>
    </w:p>
    <w:p w:rsidR="009F5C26" w:rsidRPr="009F5C26" w:rsidRDefault="009F5C26" w:rsidP="009F5C26">
      <w:pPr>
        <w:suppressAutoHyphens/>
        <w:ind w:left="1440" w:hanging="480"/>
        <w:rPr>
          <w:rFonts w:ascii="Tahoma" w:eastAsia="Times New Roman" w:hAnsi="Tahoma" w:cs="Tahoma"/>
          <w:spacing w:val="-3"/>
          <w:sz w:val="22"/>
          <w:szCs w:val="22"/>
        </w:rPr>
      </w:pPr>
    </w:p>
    <w:p w:rsidR="009F5C26" w:rsidRPr="009F5C26" w:rsidRDefault="009F5C26" w:rsidP="009F5C26">
      <w:pPr>
        <w:suppressAutoHyphens/>
        <w:ind w:left="1440" w:hanging="480"/>
        <w:rPr>
          <w:rFonts w:ascii="Tahoma" w:eastAsia="Times New Roman" w:hAnsi="Tahoma" w:cs="Tahoma"/>
          <w:spacing w:val="-3"/>
          <w:sz w:val="22"/>
          <w:szCs w:val="22"/>
        </w:rPr>
      </w:pPr>
      <w:r w:rsidRPr="009F5C26">
        <w:rPr>
          <w:rFonts w:ascii="Tahoma" w:eastAsia="Times New Roman" w:hAnsi="Tahoma" w:cs="Tahoma"/>
          <w:spacing w:val="-3"/>
          <w:sz w:val="22"/>
          <w:szCs w:val="22"/>
        </w:rPr>
        <w:t>d.</w:t>
      </w:r>
      <w:r w:rsidRPr="009F5C26">
        <w:rPr>
          <w:rFonts w:ascii="Tahoma" w:eastAsia="Times New Roman" w:hAnsi="Tahoma" w:cs="Tahoma"/>
          <w:spacing w:val="-3"/>
          <w:sz w:val="22"/>
          <w:szCs w:val="22"/>
        </w:rPr>
        <w:tab/>
        <w:t>terminate this Agreement by delivering to Contractor a written notice of termination; and/or</w:t>
      </w:r>
    </w:p>
    <w:p w:rsidR="009F5C26" w:rsidRPr="009F5C26" w:rsidRDefault="009F5C26" w:rsidP="009F5C26">
      <w:pPr>
        <w:suppressAutoHyphens/>
        <w:ind w:left="1440" w:hanging="480"/>
        <w:rPr>
          <w:rFonts w:ascii="Tahoma" w:eastAsia="Times New Roman" w:hAnsi="Tahoma" w:cs="Tahoma"/>
          <w:spacing w:val="-3"/>
          <w:sz w:val="22"/>
          <w:szCs w:val="22"/>
        </w:rPr>
      </w:pPr>
    </w:p>
    <w:p w:rsidR="009F5C26" w:rsidRPr="009F5C26" w:rsidRDefault="009F5C26" w:rsidP="009F5C26">
      <w:pPr>
        <w:suppressAutoHyphens/>
        <w:ind w:left="1440" w:hanging="480"/>
        <w:rPr>
          <w:rFonts w:ascii="Tahoma" w:eastAsia="Times New Roman" w:hAnsi="Tahoma" w:cs="Tahoma"/>
          <w:spacing w:val="-3"/>
          <w:sz w:val="22"/>
          <w:szCs w:val="22"/>
        </w:rPr>
      </w:pPr>
      <w:r w:rsidRPr="009F5C26">
        <w:rPr>
          <w:rFonts w:ascii="Tahoma" w:eastAsia="Times New Roman" w:hAnsi="Tahoma" w:cs="Tahoma"/>
          <w:spacing w:val="-3"/>
          <w:sz w:val="22"/>
          <w:szCs w:val="22"/>
        </w:rPr>
        <w:t>e.</w:t>
      </w:r>
      <w:r w:rsidRPr="009F5C26">
        <w:rPr>
          <w:rFonts w:ascii="Tahoma" w:eastAsia="Times New Roman" w:hAnsi="Tahoma" w:cs="Tahoma"/>
          <w:spacing w:val="-3"/>
          <w:sz w:val="22"/>
          <w:szCs w:val="22"/>
        </w:rPr>
        <w:tab/>
        <w:t xml:space="preserve">take whatever other action at law or in equity may be necessary or desirable to enforce the obligations and covenants of Contractor hereunder, including but not limited to the recovery of funds. </w:t>
      </w:r>
    </w:p>
    <w:p w:rsidR="009F5C26" w:rsidRPr="009F5C26" w:rsidRDefault="009F5C26" w:rsidP="009F5C26">
      <w:pPr>
        <w:suppressAutoHyphens/>
        <w:rPr>
          <w:rFonts w:ascii="Tahoma" w:eastAsia="Times New Roman" w:hAnsi="Tahoma" w:cs="Tahoma"/>
          <w:spacing w:val="-3"/>
          <w:sz w:val="22"/>
          <w:szCs w:val="22"/>
        </w:rPr>
      </w:pPr>
    </w:p>
    <w:p w:rsidR="009F5C26" w:rsidRPr="009F5C26" w:rsidRDefault="009F5C26" w:rsidP="009F5C26">
      <w:pPr>
        <w:suppressAutoHyphens/>
        <w:ind w:left="720"/>
        <w:rPr>
          <w:rFonts w:ascii="Tahoma" w:eastAsia="Times New Roman" w:hAnsi="Tahoma" w:cs="Tahoma"/>
          <w:spacing w:val="-3"/>
          <w:sz w:val="22"/>
          <w:szCs w:val="22"/>
        </w:rPr>
      </w:pPr>
      <w:r w:rsidRPr="009F5C26">
        <w:rPr>
          <w:rFonts w:ascii="Tahoma" w:eastAsia="Times New Roman" w:hAnsi="Tahoma" w:cs="Tahoma"/>
          <w:spacing w:val="-3"/>
          <w:sz w:val="22"/>
          <w:szCs w:val="22"/>
        </w:rPr>
        <w:t>No delay in enforcing the provisions hereof as to any breach or violation shall impair, damage or waive the right of Applicant to enforce the same or to obtain relief against or recover for the continuation or repetition of such breach or violation or any similar breach or violation thereof at any later time or times.  In the event that Applicant prevails against Contractor in a suit or other enforcement action hereunder, Contractor agrees to pay the reasonable attorneys’ fees and expenses incurred by Applicant.</w:t>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 </w:t>
      </w:r>
    </w:p>
    <w:p w:rsidR="009F5C26" w:rsidRPr="009F5C26" w:rsidRDefault="009F5C26" w:rsidP="009F5C26">
      <w:pPr>
        <w:ind w:left="720" w:firstLine="720"/>
        <w:rPr>
          <w:rFonts w:ascii="Tahoma" w:eastAsia="Times New Roman" w:hAnsi="Tahoma" w:cs="Tahoma"/>
          <w:sz w:val="20"/>
          <w:szCs w:val="20"/>
        </w:rPr>
      </w:pPr>
      <w:r w:rsidRPr="009F5C26">
        <w:rPr>
          <w:rFonts w:ascii="Tahoma" w:eastAsia="Times New Roman" w:hAnsi="Tahoma" w:cs="Tahoma"/>
          <w:sz w:val="22"/>
          <w:szCs w:val="22"/>
        </w:rPr>
        <w:t xml:space="preserve">B. Termination for Cause. </w:t>
      </w:r>
      <w:r w:rsidRPr="009F5C26">
        <w:rPr>
          <w:rFonts w:ascii="Tahoma" w:eastAsia="Times New Roman" w:hAnsi="Tahoma" w:cs="Tahoma"/>
          <w:sz w:val="20"/>
          <w:szCs w:val="20"/>
        </w:rPr>
        <w:t xml:space="preserve"> Applicant may terminate this contract as set out in the foregoing Section A (d).</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 xml:space="preserve">C. Termination for Convenience. Applicant may terminate this Agreement at it’s </w:t>
      </w:r>
    </w:p>
    <w:p w:rsidR="009F5C26" w:rsidRPr="009F5C26" w:rsidRDefault="009F5C26" w:rsidP="009F5C26">
      <w:pPr>
        <w:ind w:left="720"/>
        <w:rPr>
          <w:rFonts w:ascii="Tahoma" w:eastAsia="Times New Roman" w:hAnsi="Tahoma" w:cs="Tahoma"/>
          <w:sz w:val="22"/>
          <w:szCs w:val="22"/>
        </w:rPr>
      </w:pPr>
      <w:r w:rsidRPr="009F5C26">
        <w:rPr>
          <w:rFonts w:ascii="Tahoma" w:eastAsia="Times New Roman" w:hAnsi="Tahoma" w:cs="Tahoma"/>
          <w:sz w:val="22"/>
          <w:szCs w:val="22"/>
        </w:rPr>
        <w:t>convenience at any time and is effective upon issuance. Delivery may be made by mail, phone, fax or email.</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D.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i/>
          <w:sz w:val="22"/>
          <w:szCs w:val="22"/>
        </w:rPr>
      </w:pPr>
      <w:r w:rsidRPr="009F5C26">
        <w:rPr>
          <w:rFonts w:ascii="Tahoma" w:eastAsia="Times New Roman" w:hAnsi="Tahoma" w:cs="Tahoma"/>
          <w:sz w:val="22"/>
          <w:szCs w:val="22"/>
        </w:rPr>
        <w:t>E.  Davis-Bacon Act, as amended (40 U.S.C. 3141-3148). When required by Federal program legislation, all prime construction contracts in excess of $2,000 awarded by non-Federal entities must include a provision for compliance with the Davis-</w:t>
      </w:r>
      <w:r w:rsidRPr="009F5C26">
        <w:rPr>
          <w:rFonts w:ascii="Tahoma" w:eastAsia="Times New Roman" w:hAnsi="Tahoma" w:cs="Tahoma"/>
          <w:sz w:val="22"/>
          <w:szCs w:val="22"/>
        </w:rPr>
        <w:lastRenderedPageBreak/>
        <w:t xml:space="preserve">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r w:rsidRPr="009F5C26">
        <w:rPr>
          <w:rFonts w:ascii="Tahoma" w:eastAsia="Times New Roman" w:hAnsi="Tahoma" w:cs="Tahoma"/>
          <w:i/>
          <w:sz w:val="22"/>
          <w:szCs w:val="22"/>
        </w:rPr>
        <w:t>**Davis-Bacon Act is not applicable to Disaster grant funding**</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F.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G.  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 xml:space="preserve">H.  Clean Air Act (42 U.S.C. 7401-7671q.) and the Federal Water Pollution Control Act (33 U.S.C. 1251-1387), as amended—Contracts and subgrants of amounts in excess of $150,000 must contain a provision that requires the non-Federal award to </w:t>
      </w:r>
      <w:r w:rsidRPr="009F5C26">
        <w:rPr>
          <w:rFonts w:ascii="Tahoma" w:eastAsia="Times New Roman" w:hAnsi="Tahoma" w:cs="Tahoma"/>
          <w:sz w:val="22"/>
          <w:szCs w:val="22"/>
        </w:rPr>
        <w:lastRenderedPageBreak/>
        <w:t>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I.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J.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9F5C26" w:rsidRPr="009F5C26" w:rsidRDefault="009F5C26" w:rsidP="009F5C26">
      <w:pPr>
        <w:ind w:left="720" w:firstLine="720"/>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K.  See §200.322 Procurement of recovered materials.</w:t>
      </w:r>
    </w:p>
    <w:p w:rsidR="009F5C26" w:rsidRPr="009F5C26" w:rsidRDefault="009F5C26" w:rsidP="009F5C26">
      <w:pPr>
        <w:rPr>
          <w:rFonts w:ascii="Tahoma" w:eastAsia="Times New Roman" w:hAnsi="Tahoma" w:cs="Tahoma"/>
          <w:sz w:val="22"/>
          <w:szCs w:val="22"/>
        </w:rPr>
      </w:pPr>
    </w:p>
    <w:p w:rsidR="009F5C26" w:rsidRPr="009F5C26" w:rsidRDefault="009F5C26" w:rsidP="009F5C26">
      <w:pPr>
        <w:ind w:left="720" w:firstLine="720"/>
        <w:rPr>
          <w:rFonts w:ascii="Tahoma" w:eastAsia="Times New Roman" w:hAnsi="Tahoma" w:cs="Tahoma"/>
          <w:sz w:val="22"/>
          <w:szCs w:val="22"/>
        </w:rPr>
      </w:pPr>
      <w:r w:rsidRPr="009F5C26">
        <w:rPr>
          <w:rFonts w:ascii="Tahoma" w:eastAsia="Times New Roman" w:hAnsi="Tahoma" w:cs="Tahoma"/>
          <w:sz w:val="22"/>
          <w:szCs w:val="22"/>
        </w:rPr>
        <w:t>M. Bonding requirements. 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[CFR 200.325]:</w:t>
      </w:r>
    </w:p>
    <w:p w:rsidR="009F5C26" w:rsidRPr="009F5C26" w:rsidRDefault="009F5C26" w:rsidP="009F5C26">
      <w:pPr>
        <w:ind w:left="720"/>
        <w:rPr>
          <w:rFonts w:ascii="Tahoma" w:eastAsia="Times New Roman" w:hAnsi="Tahoma" w:cs="Tahoma"/>
          <w:sz w:val="22"/>
          <w:szCs w:val="22"/>
        </w:rPr>
      </w:pPr>
    </w:p>
    <w:p w:rsidR="009F5C26" w:rsidRPr="009F5C26" w:rsidRDefault="009F5C26" w:rsidP="009F5C26">
      <w:pPr>
        <w:numPr>
          <w:ilvl w:val="0"/>
          <w:numId w:val="2"/>
        </w:numPr>
        <w:autoSpaceDE w:val="0"/>
        <w:autoSpaceDN w:val="0"/>
        <w:adjustRightInd w:val="0"/>
        <w:ind w:left="1440"/>
        <w:rPr>
          <w:rFonts w:ascii="Tahoma" w:eastAsia="Times New Roman" w:hAnsi="Tahoma" w:cs="Tahoma"/>
          <w:sz w:val="22"/>
          <w:szCs w:val="22"/>
        </w:rPr>
      </w:pPr>
      <w:r w:rsidRPr="009F5C26">
        <w:rPr>
          <w:rFonts w:ascii="Tahoma" w:eastAsia="Times New Roman" w:hAnsi="Tahoma" w:cs="Tahoma"/>
          <w:sz w:val="22"/>
          <w:szCs w:val="22"/>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9F5C26" w:rsidRPr="009F5C26" w:rsidRDefault="009F5C26" w:rsidP="009F5C26">
      <w:pPr>
        <w:autoSpaceDE w:val="0"/>
        <w:autoSpaceDN w:val="0"/>
        <w:adjustRightInd w:val="0"/>
        <w:ind w:left="1440"/>
        <w:rPr>
          <w:rFonts w:ascii="Tahoma" w:eastAsia="Times New Roman" w:hAnsi="Tahoma" w:cs="Tahoma"/>
          <w:sz w:val="22"/>
          <w:szCs w:val="22"/>
        </w:rPr>
      </w:pPr>
    </w:p>
    <w:p w:rsidR="009F5C26" w:rsidRPr="009F5C26" w:rsidRDefault="009F5C26" w:rsidP="009F5C26">
      <w:pPr>
        <w:autoSpaceDE w:val="0"/>
        <w:autoSpaceDN w:val="0"/>
        <w:adjustRightInd w:val="0"/>
        <w:rPr>
          <w:rFonts w:ascii="Tahoma" w:eastAsia="Times New Roman" w:hAnsi="Tahoma" w:cs="Tahoma"/>
          <w:sz w:val="22"/>
          <w:szCs w:val="22"/>
        </w:rPr>
      </w:pPr>
      <w:r w:rsidRPr="009F5C26">
        <w:rPr>
          <w:rFonts w:ascii="Tahoma" w:eastAsia="Times New Roman" w:hAnsi="Tahoma" w:cs="Tahoma"/>
          <w:sz w:val="22"/>
          <w:szCs w:val="22"/>
        </w:rPr>
        <w:t>Applicant hereby acknowledges receipt of the following:</w:t>
      </w:r>
    </w:p>
    <w:p w:rsidR="009F5C26" w:rsidRPr="009F5C26" w:rsidRDefault="009F5C26" w:rsidP="009F5C26">
      <w:pPr>
        <w:autoSpaceDE w:val="0"/>
        <w:autoSpaceDN w:val="0"/>
        <w:adjustRightInd w:val="0"/>
        <w:ind w:left="2160"/>
        <w:rPr>
          <w:rFonts w:ascii="Tahoma" w:eastAsia="Times New Roman" w:hAnsi="Tahoma" w:cs="Tahoma"/>
          <w:sz w:val="22"/>
          <w:szCs w:val="22"/>
        </w:rPr>
      </w:pPr>
    </w:p>
    <w:p w:rsidR="009F5C26" w:rsidRPr="009F5C26" w:rsidRDefault="009F5C26" w:rsidP="009F5C26">
      <w:pPr>
        <w:numPr>
          <w:ilvl w:val="0"/>
          <w:numId w:val="1"/>
        </w:numPr>
        <w:autoSpaceDE w:val="0"/>
        <w:autoSpaceDN w:val="0"/>
        <w:adjustRightInd w:val="0"/>
        <w:ind w:left="1440"/>
        <w:rPr>
          <w:rFonts w:ascii="Tahoma" w:eastAsia="Times New Roman" w:hAnsi="Tahoma" w:cs="Tahoma"/>
          <w:sz w:val="22"/>
          <w:szCs w:val="22"/>
        </w:rPr>
      </w:pPr>
      <w:r w:rsidRPr="009F5C26">
        <w:rPr>
          <w:rFonts w:ascii="Tahoma" w:eastAsia="Times New Roman" w:hAnsi="Tahoma" w:cs="Tahoma"/>
          <w:sz w:val="22"/>
          <w:szCs w:val="22"/>
        </w:rPr>
        <w:t>A performance bond on the part of the contractor for 100 percent of the contract price. A “performance bond” is one executed in connection with a contract to secure fulfillment of all the contractor's obligations under such contract.</w:t>
      </w:r>
    </w:p>
    <w:p w:rsidR="009F5C26" w:rsidRPr="009F5C26" w:rsidRDefault="009F5C26" w:rsidP="009F5C26">
      <w:pPr>
        <w:autoSpaceDE w:val="0"/>
        <w:autoSpaceDN w:val="0"/>
        <w:adjustRightInd w:val="0"/>
        <w:ind w:left="2520"/>
        <w:rPr>
          <w:rFonts w:ascii="Tahoma" w:eastAsia="Times New Roman" w:hAnsi="Tahoma" w:cs="Tahoma"/>
          <w:sz w:val="22"/>
          <w:szCs w:val="22"/>
        </w:rPr>
      </w:pPr>
    </w:p>
    <w:p w:rsidR="009F5C26" w:rsidRPr="009F5C26" w:rsidRDefault="009F5C26" w:rsidP="009F5C26">
      <w:pPr>
        <w:numPr>
          <w:ilvl w:val="0"/>
          <w:numId w:val="1"/>
        </w:numPr>
        <w:autoSpaceDE w:val="0"/>
        <w:autoSpaceDN w:val="0"/>
        <w:adjustRightInd w:val="0"/>
        <w:ind w:left="1440"/>
        <w:rPr>
          <w:rFonts w:ascii="Tahoma" w:eastAsia="Times New Roman" w:hAnsi="Tahoma" w:cs="Tahoma"/>
          <w:sz w:val="22"/>
          <w:szCs w:val="22"/>
        </w:rPr>
      </w:pPr>
      <w:r w:rsidRPr="009F5C26">
        <w:rPr>
          <w:rFonts w:ascii="Tahoma" w:eastAsia="Times New Roman" w:hAnsi="Tahoma" w:cs="Tahoma"/>
          <w:sz w:val="22"/>
          <w:szCs w:val="22"/>
        </w:rPr>
        <w:t xml:space="preserve">A payment bond on the part of the contractor for 100 percent of the contract price. A “payment bond” is one executed in connection with a contract to assure </w:t>
      </w:r>
      <w:r w:rsidRPr="009F5C26">
        <w:rPr>
          <w:rFonts w:ascii="Tahoma" w:eastAsia="Times New Roman" w:hAnsi="Tahoma" w:cs="Tahoma"/>
          <w:sz w:val="22"/>
          <w:szCs w:val="22"/>
        </w:rPr>
        <w:lastRenderedPageBreak/>
        <w:t>payment as required by law of all persons supplying labor and material in the execution of the work provided for in the contract.</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b/>
          <w:sz w:val="22"/>
          <w:szCs w:val="22"/>
        </w:rPr>
        <w:sectPr w:rsidR="009F5C26" w:rsidRPr="009F5C26" w:rsidSect="00F03DD7">
          <w:footerReference w:type="default" r:id="rId5"/>
          <w:pgSz w:w="12240" w:h="15840"/>
          <w:pgMar w:top="1170" w:right="1440" w:bottom="1440" w:left="1440" w:header="720" w:footer="720" w:gutter="0"/>
          <w:cols w:space="720"/>
          <w:docGrid w:linePitch="360"/>
        </w:sectPr>
      </w:pPr>
    </w:p>
    <w:p w:rsidR="009F5C26" w:rsidRPr="009F5C26" w:rsidRDefault="009F5C26" w:rsidP="009F5C26">
      <w:pPr>
        <w:rPr>
          <w:rFonts w:ascii="Tahoma" w:eastAsia="Times New Roman" w:hAnsi="Tahoma" w:cs="Tahoma"/>
          <w:b/>
          <w:sz w:val="22"/>
          <w:szCs w:val="22"/>
        </w:rPr>
      </w:pPr>
      <w:r w:rsidRPr="009F5C26">
        <w:rPr>
          <w:rFonts w:ascii="Tahoma" w:eastAsia="Times New Roman" w:hAnsi="Tahoma" w:cs="Tahoma"/>
          <w:b/>
          <w:sz w:val="22"/>
          <w:szCs w:val="22"/>
        </w:rPr>
        <w:t>Contractor:</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u w:val="single"/>
        </w:rPr>
      </w:pPr>
      <w:r w:rsidRPr="009F5C26">
        <w:rPr>
          <w:rFonts w:ascii="Tahoma" w:eastAsia="Times New Roman" w:hAnsi="Tahoma" w:cs="Tahoma"/>
          <w:sz w:val="22"/>
          <w:szCs w:val="22"/>
        </w:rPr>
        <w:t xml:space="preserve">By: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            </w:t>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Title: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rPr>
        <w:tab/>
        <w:t xml:space="preserve">            </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rPr>
      </w:pPr>
      <w:r w:rsidRPr="009F5C26">
        <w:rPr>
          <w:rFonts w:ascii="Tahoma" w:eastAsia="Times New Roman" w:hAnsi="Tahoma" w:cs="Tahoma"/>
          <w:sz w:val="22"/>
          <w:szCs w:val="22"/>
        </w:rPr>
        <w:t xml:space="preserve">Date: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p>
    <w:p w:rsidR="009F5C26" w:rsidRPr="009F5C26" w:rsidRDefault="009F5C26" w:rsidP="009F5C26">
      <w:pPr>
        <w:rPr>
          <w:rFonts w:ascii="Tahoma" w:eastAsia="Times New Roman" w:hAnsi="Tahoma" w:cs="Tahoma"/>
          <w:b/>
          <w:sz w:val="22"/>
          <w:szCs w:val="22"/>
        </w:rPr>
      </w:pPr>
    </w:p>
    <w:p w:rsidR="009F5C26" w:rsidRPr="009F5C26" w:rsidRDefault="009F5C26" w:rsidP="009F5C26">
      <w:pPr>
        <w:rPr>
          <w:rFonts w:ascii="Tahoma" w:eastAsia="Times New Roman" w:hAnsi="Tahoma" w:cs="Tahoma"/>
          <w:b/>
          <w:sz w:val="22"/>
          <w:szCs w:val="22"/>
        </w:rPr>
      </w:pPr>
    </w:p>
    <w:p w:rsidR="009F5C26" w:rsidRPr="009F5C26" w:rsidRDefault="009F5C26" w:rsidP="009F5C26">
      <w:pPr>
        <w:rPr>
          <w:rFonts w:ascii="Tahoma" w:eastAsia="Times New Roman" w:hAnsi="Tahoma" w:cs="Tahoma"/>
          <w:b/>
          <w:sz w:val="22"/>
          <w:szCs w:val="22"/>
        </w:rPr>
      </w:pPr>
      <w:r w:rsidRPr="009F5C26">
        <w:rPr>
          <w:rFonts w:ascii="Tahoma" w:eastAsia="Times New Roman" w:hAnsi="Tahoma" w:cs="Tahoma"/>
          <w:b/>
          <w:sz w:val="22"/>
          <w:szCs w:val="22"/>
        </w:rPr>
        <w:t>Approved and</w:t>
      </w:r>
      <w:r w:rsidRPr="009F5C26">
        <w:rPr>
          <w:rFonts w:ascii="Tahoma" w:eastAsia="Times New Roman" w:hAnsi="Tahoma" w:cs="Tahoma"/>
          <w:sz w:val="22"/>
          <w:szCs w:val="22"/>
        </w:rPr>
        <w:t xml:space="preserve"> </w:t>
      </w:r>
      <w:r w:rsidRPr="009F5C26">
        <w:rPr>
          <w:rFonts w:ascii="Tahoma" w:eastAsia="Times New Roman" w:hAnsi="Tahoma" w:cs="Tahoma"/>
          <w:b/>
          <w:sz w:val="22"/>
          <w:szCs w:val="22"/>
        </w:rPr>
        <w:t>Accepted:</w:t>
      </w:r>
    </w:p>
    <w:p w:rsidR="009F5C26" w:rsidRPr="009F5C26" w:rsidRDefault="009F5C26" w:rsidP="009F5C26">
      <w:pPr>
        <w:rPr>
          <w:rFonts w:ascii="Tahoma" w:eastAsia="Times New Roman" w:hAnsi="Tahoma" w:cs="Tahoma"/>
          <w:b/>
          <w:sz w:val="22"/>
          <w:szCs w:val="22"/>
        </w:rPr>
      </w:pPr>
    </w:p>
    <w:p w:rsidR="009F5C26" w:rsidRPr="009F5C26" w:rsidRDefault="009F5C26" w:rsidP="009F5C26">
      <w:pPr>
        <w:rPr>
          <w:rFonts w:ascii="Tahoma" w:eastAsia="Times New Roman" w:hAnsi="Tahoma" w:cs="Tahoma"/>
          <w:b/>
          <w:sz w:val="22"/>
          <w:szCs w:val="22"/>
        </w:rPr>
      </w:pPr>
      <w:r w:rsidRPr="009F5C26">
        <w:rPr>
          <w:rFonts w:ascii="Tahoma" w:eastAsia="Times New Roman" w:hAnsi="Tahoma" w:cs="Tahoma"/>
          <w:b/>
          <w:sz w:val="22"/>
          <w:szCs w:val="22"/>
        </w:rPr>
        <w:t>SCOTT COUNTY, IOWA</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sz w:val="22"/>
          <w:szCs w:val="22"/>
          <w:u w:val="single"/>
        </w:rPr>
      </w:pPr>
      <w:r w:rsidRPr="009F5C26">
        <w:rPr>
          <w:rFonts w:ascii="Tahoma" w:eastAsia="Times New Roman" w:hAnsi="Tahoma" w:cs="Tahoma"/>
          <w:sz w:val="22"/>
          <w:szCs w:val="22"/>
        </w:rPr>
        <w:t xml:space="preserve">By: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            </w:t>
      </w:r>
    </w:p>
    <w:p w:rsidR="009F5C26" w:rsidRPr="009F5C26" w:rsidRDefault="009F5C26" w:rsidP="009F5C26">
      <w:pPr>
        <w:rPr>
          <w:rFonts w:ascii="Tahoma" w:eastAsia="Times New Roman" w:hAnsi="Tahoma" w:cs="Tahoma"/>
          <w:sz w:val="22"/>
          <w:szCs w:val="22"/>
        </w:rPr>
      </w:pPr>
      <w:r w:rsidRPr="009F5C26">
        <w:rPr>
          <w:rFonts w:ascii="Tahoma" w:eastAsia="Times New Roman" w:hAnsi="Tahoma" w:cs="Tahoma"/>
          <w:sz w:val="22"/>
          <w:szCs w:val="22"/>
        </w:rPr>
        <w:t xml:space="preserve">Title: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sz w:val="22"/>
          <w:szCs w:val="22"/>
        </w:rPr>
        <w:tab/>
        <w:t xml:space="preserve">            </w:t>
      </w:r>
    </w:p>
    <w:p w:rsidR="009F5C26" w:rsidRPr="009F5C26" w:rsidRDefault="009F5C26" w:rsidP="009F5C26">
      <w:pPr>
        <w:rPr>
          <w:rFonts w:ascii="Tahoma" w:eastAsia="Times New Roman" w:hAnsi="Tahoma" w:cs="Tahoma"/>
          <w:sz w:val="22"/>
          <w:szCs w:val="22"/>
        </w:rPr>
      </w:pPr>
    </w:p>
    <w:p w:rsidR="009F5C26" w:rsidRPr="009F5C26" w:rsidRDefault="009F5C26" w:rsidP="009F5C26">
      <w:pPr>
        <w:rPr>
          <w:rFonts w:ascii="Tahoma" w:eastAsia="Times New Roman" w:hAnsi="Tahoma" w:cs="Tahoma"/>
        </w:rPr>
      </w:pPr>
      <w:r w:rsidRPr="009F5C26">
        <w:rPr>
          <w:rFonts w:ascii="Tahoma" w:eastAsia="Times New Roman" w:hAnsi="Tahoma" w:cs="Tahoma"/>
          <w:sz w:val="22"/>
          <w:szCs w:val="22"/>
        </w:rPr>
        <w:t xml:space="preserve">Date: </w:t>
      </w:r>
      <w:r w:rsidRPr="009F5C26">
        <w:rPr>
          <w:rFonts w:ascii="Tahoma" w:eastAsia="Times New Roman" w:hAnsi="Tahoma" w:cs="Tahoma"/>
          <w:sz w:val="22"/>
          <w:szCs w:val="22"/>
          <w:u w:val="single"/>
        </w:rPr>
        <w:tab/>
      </w:r>
      <w:r w:rsidRPr="009F5C26">
        <w:rPr>
          <w:rFonts w:ascii="Tahoma" w:eastAsia="Times New Roman" w:hAnsi="Tahoma" w:cs="Tahoma"/>
          <w:sz w:val="22"/>
          <w:szCs w:val="22"/>
          <w:u w:val="single"/>
        </w:rPr>
        <w:tab/>
      </w:r>
      <w:r w:rsidRPr="009F5C26">
        <w:rPr>
          <w:rFonts w:ascii="Tahoma" w:eastAsia="Times New Roman" w:hAnsi="Tahoma" w:cs="Tahoma"/>
          <w:u w:val="single"/>
        </w:rPr>
        <w:tab/>
      </w:r>
      <w:r w:rsidRPr="009F5C26">
        <w:rPr>
          <w:rFonts w:ascii="Tahoma" w:eastAsia="Times New Roman" w:hAnsi="Tahoma" w:cs="Tahoma"/>
          <w:u w:val="single"/>
        </w:rPr>
        <w:tab/>
      </w:r>
      <w:r w:rsidRPr="009F5C26">
        <w:rPr>
          <w:rFonts w:ascii="Tahoma" w:eastAsia="Times New Roman" w:hAnsi="Tahoma" w:cs="Tahoma"/>
          <w:u w:val="single"/>
        </w:rPr>
        <w:tab/>
      </w:r>
    </w:p>
    <w:p w:rsidR="003A235A" w:rsidRDefault="003A235A"/>
    <w:sectPr w:rsidR="003A235A" w:rsidSect="00A06BA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EF" w:rsidRDefault="009F5C26">
    <w:pPr>
      <w:pStyle w:val="Footer"/>
      <w:jc w:val="center"/>
    </w:pPr>
    <w:r>
      <w:fldChar w:fldCharType="begin"/>
    </w:r>
    <w:r>
      <w:instrText xml:space="preserve"> PAGE   \* MERGEFORMAT </w:instrText>
    </w:r>
    <w:r>
      <w:fldChar w:fldCharType="separate"/>
    </w:r>
    <w:r>
      <w:rPr>
        <w:noProof/>
      </w:rPr>
      <w:t>1</w:t>
    </w:r>
    <w:r>
      <w:fldChar w:fldCharType="end"/>
    </w:r>
  </w:p>
  <w:p w:rsidR="008D19EF" w:rsidRDefault="009F5C26" w:rsidP="00971943">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A3A"/>
    <w:multiLevelType w:val="hybridMultilevel"/>
    <w:tmpl w:val="C4C8C32A"/>
    <w:lvl w:ilvl="0" w:tplc="0F9E8E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C104787"/>
    <w:multiLevelType w:val="hybridMultilevel"/>
    <w:tmpl w:val="FC029216"/>
    <w:lvl w:ilvl="0" w:tplc="C1EE75FE">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26"/>
    <w:rsid w:val="003A235A"/>
    <w:rsid w:val="009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64BD"/>
  <w15:chartTrackingRefBased/>
  <w15:docId w15:val="{D4AF7324-1F38-43B6-AB32-9A105014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F5C26"/>
    <w:pPr>
      <w:tabs>
        <w:tab w:val="center" w:pos="4680"/>
        <w:tab w:val="right" w:pos="9360"/>
      </w:tabs>
    </w:pPr>
  </w:style>
  <w:style w:type="character" w:customStyle="1" w:styleId="FooterChar">
    <w:name w:val="Footer Char"/>
    <w:basedOn w:val="DefaultParagraphFont"/>
    <w:link w:val="Footer"/>
    <w:uiPriority w:val="99"/>
    <w:semiHidden/>
    <w:rsid w:val="009F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Huey, Timothy</dc:creator>
  <cp:keywords/>
  <dc:description/>
  <cp:lastModifiedBy>Huey, Timothy</cp:lastModifiedBy>
  <cp:revision>1</cp:revision>
  <dcterms:created xsi:type="dcterms:W3CDTF">2020-03-31T22:06:00Z</dcterms:created>
  <dcterms:modified xsi:type="dcterms:W3CDTF">2020-03-31T22:11:00Z</dcterms:modified>
</cp:coreProperties>
</file>